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86B3" w14:textId="2BE2B330" w:rsidR="00CB6AED" w:rsidRPr="00417A0C" w:rsidRDefault="00CB6AED" w:rsidP="00CB6AED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r w:rsidRPr="00B62D3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María Estela </w:t>
      </w:r>
      <w:proofErr w:type="spellStart"/>
      <w:r w:rsidRPr="00B62D3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Harretche</w:t>
      </w:r>
      <w:proofErr w:type="spellEnd"/>
      <w:r w:rsidRPr="00B62D3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,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nacida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Argentina,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hizo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sus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estudios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de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licenciatura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Universidad de La Plata y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;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los de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posgrado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,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Universidad de California, Davis,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adonde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recibió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el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título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Doctora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Literaturas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Española </w:t>
      </w:r>
      <w:r w:rsidR="0068635B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y </w:t>
      </w:r>
      <w:proofErr w:type="spellStart"/>
      <w:r w:rsidR="0068635B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Latinoamericana</w:t>
      </w:r>
      <w:proofErr w:type="spellEnd"/>
      <w:r w:rsidR="0068635B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.</w:t>
      </w:r>
    </w:p>
    <w:p w14:paraId="2E62918E" w14:textId="2CC78775" w:rsidR="00CB6AED" w:rsidRPr="00042519" w:rsidRDefault="00CB6AED" w:rsidP="00CB6AED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universidad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Smith College, ha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venido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ofreciendo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cursos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estudios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transatlánticos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teatro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como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form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a 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de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resitencia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cultura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l,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poesía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el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exilio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y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activismo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pol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í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ico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y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justicia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social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Lati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no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américa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través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del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arte</w:t>
      </w:r>
      <w:proofErr w:type="spellEnd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Enseñó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como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Profesora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Visitante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Universidad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Hebrea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Jerusalén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2008, bajo la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prestigiosa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Cátedra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San Martín </w:t>
      </w:r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y </w:t>
      </w:r>
      <w:proofErr w:type="spellStart"/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fue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invitada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dar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un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curso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sobre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Modernismo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Universidad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Complutense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Madrid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el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año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2012</w:t>
      </w:r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us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conferencias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diversas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asociaciones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locales e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internacionales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han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sido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m</w:t>
      </w:r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ú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ltiples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y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sostenidas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lo largo de los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años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primera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aparición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AIH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fue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Berlín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con un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trabajo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sobre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Juan Ramón Jiménez,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titulado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“La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novedad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</w:t>
      </w:r>
      <w:r w:rsidR="00042519" w:rsidRPr="0004251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="00042519" w:rsidRPr="0004251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Estío</w:t>
      </w:r>
      <w:proofErr w:type="spellEnd"/>
      <w:r w:rsidR="00042519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(1915),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cuando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era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sólo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una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incipiente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estudiante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</w:t>
      </w:r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Master</w:t>
      </w:r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</w:t>
      </w:r>
    </w:p>
    <w:p w14:paraId="31D7A704" w14:textId="07C99FAB" w:rsidR="00204787" w:rsidRPr="00417A0C" w:rsidRDefault="00CB6AED" w:rsidP="00CB6AED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línea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investigación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se centra </w:t>
      </w:r>
      <w:proofErr w:type="spellStart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cuestiones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representación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producción</w:t>
      </w:r>
      <w:proofErr w:type="spellEnd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cultural</w:t>
      </w:r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España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y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Latinoamérica</w:t>
      </w:r>
      <w:proofErr w:type="spellEnd"/>
      <w:r w:rsidR="0068635B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y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intersección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trasnacional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especialmente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través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dos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géneros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: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poesía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y el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teatro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libro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Federico</w:t>
      </w:r>
      <w:r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García Lorca,</w:t>
      </w:r>
      <w:r w:rsidRPr="00CB6AE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 </w:t>
      </w:r>
      <w:proofErr w:type="spellStart"/>
      <w:r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Análisis</w:t>
      </w:r>
      <w:proofErr w:type="spellEnd"/>
      <w:r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de una </w:t>
      </w:r>
      <w:proofErr w:type="spellStart"/>
      <w:r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revolución</w:t>
      </w:r>
      <w:proofErr w:type="spellEnd"/>
      <w:r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teatral</w:t>
      </w:r>
      <w:proofErr w:type="spellEnd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(</w:t>
      </w:r>
      <w:proofErr w:type="spellStart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Gredos</w:t>
      </w:r>
      <w:proofErr w:type="spellEnd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, 2000)</w:t>
      </w:r>
      <w:r w:rsidRPr="00CB6AE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Pr="00CB6AE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explor</w:t>
      </w:r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los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cambios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estéticos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escritura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del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poeta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durante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visita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New York, Vermont y Cuba, en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tre</w:t>
      </w:r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los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años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1929-1930. 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capítulo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Historia del Teatro </w:t>
      </w:r>
      <w:proofErr w:type="spellStart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Español</w:t>
      </w:r>
      <w:proofErr w:type="spellEnd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(</w:t>
      </w:r>
      <w:proofErr w:type="spellStart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Gredos</w:t>
      </w:r>
      <w:proofErr w:type="spellEnd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, 2004)</w:t>
      </w:r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sigue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el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itinerario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producción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teatral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Lorca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desde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sus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primeros</w:t>
      </w:r>
      <w:proofErr w:type="spellEnd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trabajos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juventud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hasta los que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sólo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serían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conocidos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después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su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muerte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edición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crítica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poesía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completa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Juan Ramón Jiménez,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</w:t>
      </w:r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eyenda</w:t>
      </w:r>
      <w:proofErr w:type="spellEnd"/>
      <w:r w:rsidR="00204787" w:rsidRPr="00417A0C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</w:t>
      </w:r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(Visor, 2006)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la luz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dimensión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sinfónica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la</w:t>
      </w:r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obra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poética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total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del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poeta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sus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cuarenta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y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cinco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libros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poesía</w:t>
      </w:r>
      <w:proofErr w:type="spellEnd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que </w:t>
      </w:r>
      <w:proofErr w:type="spellStart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completa</w:t>
      </w:r>
      <w:proofErr w:type="spellEnd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el </w:t>
      </w:r>
      <w:proofErr w:type="spellStart"/>
      <w:r w:rsidR="00B62D3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trabajo</w:t>
      </w:r>
      <w:proofErr w:type="spellEnd"/>
      <w:r w:rsidR="00B62D3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iniciado</w:t>
      </w:r>
      <w:proofErr w:type="spellEnd"/>
      <w:r w:rsidR="00BC6CD1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por Antonio Sánchez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Romeralo</w:t>
      </w:r>
      <w:proofErr w:type="spellEnd"/>
      <w:r w:rsidR="00B62D3D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.</w:t>
      </w:r>
    </w:p>
    <w:p w14:paraId="1D1A47AA" w14:textId="6A8C593A" w:rsidR="00042519" w:rsidRDefault="0028200F" w:rsidP="00042519">
      <w:pPr>
        <w:rPr>
          <w:rFonts w:ascii="Times New Roman" w:hAnsi="Times New Roman" w:cs="Times New Roman"/>
          <w:sz w:val="22"/>
          <w:szCs w:val="22"/>
        </w:rPr>
      </w:pP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H</w:t>
      </w:r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publicado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numerosos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artículos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042519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</w:t>
      </w:r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n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revistas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especializadas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sobre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poesía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española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del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siglo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XX, con especial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atención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la de los </w:t>
      </w:r>
      <w:proofErr w:type="spellStart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poetas</w:t>
      </w:r>
      <w:proofErr w:type="spellEnd"/>
      <w:r w:rsidR="002047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del ’27. 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Estos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textos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han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dado</w:t>
      </w: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lugar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 un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proyecto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más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amplio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que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culmina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el </w:t>
      </w:r>
      <w:proofErr w:type="spellStart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libro</w:t>
      </w:r>
      <w:proofErr w:type="spellEnd"/>
      <w:r w:rsidR="004638FD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Orillas</w:t>
      </w:r>
      <w:proofErr w:type="spellEnd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en</w:t>
      </w:r>
      <w:proofErr w:type="spellEnd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tensión</w:t>
      </w:r>
      <w:proofErr w:type="spellEnd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: Puente de una </w:t>
      </w:r>
      <w:proofErr w:type="spellStart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escritura</w:t>
      </w:r>
      <w:proofErr w:type="spellEnd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 xml:space="preserve"> </w:t>
      </w:r>
      <w:proofErr w:type="spellStart"/>
      <w:r w:rsidR="004638FD" w:rsidRPr="00CB6AED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-US"/>
        </w:rPr>
        <w:t>dislocada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de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próxima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aparición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Recientemente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se ha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dedicado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gramStart"/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</w:t>
      </w:r>
      <w:proofErr w:type="gramEnd"/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auscultar</w:t>
      </w:r>
      <w:proofErr w:type="spellEnd"/>
      <w:r w:rsidR="00A223A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a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través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del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teatro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las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distintas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respuestas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al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pasado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traumático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de dos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sociedades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,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España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y Argentina,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sus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respectivas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postdictaduras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. 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Así</w:t>
      </w:r>
      <w:proofErr w:type="spellEnd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proofErr w:type="spellStart"/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en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sus </w:t>
      </w:r>
      <w:proofErr w:type="spellStart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artículos</w:t>
      </w:r>
      <w:proofErr w:type="spellEnd"/>
      <w:r w:rsid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>:</w:t>
      </w:r>
      <w:r w:rsidR="00601087"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  <w:r w:rsidR="00601087" w:rsidRPr="00417A0C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601087" w:rsidRPr="00417A0C">
        <w:rPr>
          <w:rFonts w:ascii="Times New Roman" w:hAnsi="Times New Roman" w:cs="Times New Roman"/>
          <w:i/>
          <w:iCs/>
          <w:sz w:val="22"/>
          <w:szCs w:val="22"/>
        </w:rPr>
        <w:t>Himmelweg</w:t>
      </w:r>
      <w:proofErr w:type="spellEnd"/>
      <w:r w:rsidR="00601087" w:rsidRPr="00417A0C">
        <w:rPr>
          <w:rFonts w:ascii="Times New Roman" w:hAnsi="Times New Roman" w:cs="Times New Roman"/>
          <w:sz w:val="22"/>
          <w:szCs w:val="22"/>
        </w:rPr>
        <w:t xml:space="preserve"> </w:t>
      </w:r>
      <w:r w:rsidR="00601087" w:rsidRPr="00417A0C">
        <w:rPr>
          <w:rFonts w:ascii="Times New Roman" w:hAnsi="Times New Roman" w:cs="Times New Roman"/>
          <w:i/>
          <w:iCs/>
          <w:sz w:val="22"/>
          <w:szCs w:val="22"/>
        </w:rPr>
        <w:t>(Camino del cielo</w:t>
      </w:r>
      <w:r w:rsidR="00601087" w:rsidRPr="00417A0C">
        <w:rPr>
          <w:rFonts w:ascii="Times New Roman" w:hAnsi="Times New Roman" w:cs="Times New Roman"/>
          <w:sz w:val="22"/>
          <w:szCs w:val="22"/>
        </w:rPr>
        <w:t xml:space="preserve">) de Juan Mayorga: Exhumaciones del olvido”, </w:t>
      </w:r>
      <w:r w:rsidR="00417A0C">
        <w:rPr>
          <w:rFonts w:ascii="Times New Roman" w:hAnsi="Times New Roman" w:cs="Times New Roman"/>
          <w:sz w:val="22"/>
          <w:szCs w:val="22"/>
        </w:rPr>
        <w:t>“</w:t>
      </w:r>
      <w:r w:rsidR="00042519">
        <w:rPr>
          <w:rFonts w:ascii="Times New Roman" w:hAnsi="Times New Roman" w:cs="Times New Roman"/>
          <w:sz w:val="22"/>
          <w:szCs w:val="22"/>
        </w:rPr>
        <w:t>El teatro de España, hoy:</w:t>
      </w:r>
    </w:p>
    <w:p w14:paraId="79B66EFC" w14:textId="6D00232C" w:rsidR="00601087" w:rsidRPr="00A223AC" w:rsidRDefault="00042519" w:rsidP="00042519">
      <w:pPr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r w:rsidRPr="00042519">
        <w:rPr>
          <w:rFonts w:ascii="Times New Roman" w:hAnsi="Times New Roman" w:cs="Times New Roman"/>
          <w:i/>
          <w:iCs/>
          <w:sz w:val="22"/>
          <w:szCs w:val="22"/>
        </w:rPr>
        <w:t>Donde el bosque se espesa</w:t>
      </w:r>
      <w:r w:rsidR="00A223A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223AC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="00A223AC">
        <w:rPr>
          <w:rFonts w:ascii="Times New Roman" w:hAnsi="Times New Roman" w:cs="Times New Roman"/>
          <w:sz w:val="22"/>
          <w:szCs w:val="22"/>
        </w:rPr>
        <w:t>Laila</w:t>
      </w:r>
      <w:proofErr w:type="spellEnd"/>
      <w:r w:rsidR="00A223AC">
        <w:rPr>
          <w:rFonts w:ascii="Times New Roman" w:hAnsi="Times New Roman" w:cs="Times New Roman"/>
          <w:sz w:val="22"/>
          <w:szCs w:val="22"/>
        </w:rPr>
        <w:t xml:space="preserve"> Ripoll y Mariano Llorente</w:t>
      </w:r>
      <w:r>
        <w:rPr>
          <w:rFonts w:ascii="Times New Roman" w:hAnsi="Times New Roman" w:cs="Times New Roman"/>
          <w:sz w:val="22"/>
          <w:szCs w:val="22"/>
        </w:rPr>
        <w:t xml:space="preserve">”, </w:t>
      </w:r>
      <w:r w:rsidR="00601087" w:rsidRPr="00417A0C">
        <w:rPr>
          <w:rFonts w:ascii="Times New Roman" w:hAnsi="Times New Roman" w:cs="Times New Roman"/>
          <w:sz w:val="22"/>
          <w:szCs w:val="22"/>
        </w:rPr>
        <w:t>“El teatro de Arístides Vargas: Antídoto contra la muerte”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1087" w:rsidRPr="00417A0C">
        <w:rPr>
          <w:rFonts w:ascii="Times New Roman" w:hAnsi="Times New Roman" w:cs="Times New Roman"/>
          <w:sz w:val="22"/>
          <w:szCs w:val="22"/>
        </w:rPr>
        <w:t>y</w:t>
      </w:r>
      <w:r w:rsidR="00A223AC">
        <w:rPr>
          <w:rFonts w:ascii="Times New Roman" w:hAnsi="Times New Roman" w:cs="Times New Roman"/>
          <w:sz w:val="22"/>
          <w:szCs w:val="22"/>
        </w:rPr>
        <w:t>, del mismo autor, “</w:t>
      </w:r>
      <w:r w:rsidR="0028200F" w:rsidRPr="00417A0C">
        <w:rPr>
          <w:rFonts w:ascii="Times New Roman" w:hAnsi="Times New Roman" w:cs="Times New Roman"/>
          <w:sz w:val="22"/>
          <w:szCs w:val="22"/>
        </w:rPr>
        <w:t xml:space="preserve">La niña y el limonero: </w:t>
      </w:r>
      <w:r w:rsidR="0028200F" w:rsidRPr="00417A0C">
        <w:rPr>
          <w:rFonts w:ascii="Times New Roman" w:hAnsi="Times New Roman" w:cs="Times New Roman"/>
          <w:i/>
          <w:iCs/>
          <w:sz w:val="22"/>
          <w:szCs w:val="22"/>
        </w:rPr>
        <w:t>Instrucciones para abrazar el aire”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07B374DA" w14:textId="66CCB6E6" w:rsidR="00601087" w:rsidRPr="00417A0C" w:rsidRDefault="00601087" w:rsidP="0004251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</w:p>
    <w:p w14:paraId="5FE09276" w14:textId="385B262F" w:rsidR="00204787" w:rsidRPr="00417A0C" w:rsidRDefault="00601087" w:rsidP="0004251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</w:pPr>
      <w:r w:rsidRPr="00417A0C">
        <w:rPr>
          <w:rFonts w:ascii="Times New Roman" w:eastAsia="Times New Roman" w:hAnsi="Times New Roman" w:cs="Times New Roman"/>
          <w:color w:val="333333"/>
          <w:sz w:val="22"/>
          <w:szCs w:val="22"/>
          <w:lang w:val="en-US"/>
        </w:rPr>
        <w:t xml:space="preserve"> </w:t>
      </w:r>
    </w:p>
    <w:p w14:paraId="41E366D1" w14:textId="77777777" w:rsidR="00386E9C" w:rsidRPr="00417A0C" w:rsidRDefault="00386E9C">
      <w:pPr>
        <w:rPr>
          <w:rFonts w:ascii="Times New Roman" w:hAnsi="Times New Roman" w:cs="Times New Roman"/>
          <w:sz w:val="22"/>
          <w:szCs w:val="22"/>
        </w:rPr>
      </w:pPr>
    </w:p>
    <w:sectPr w:rsidR="00386E9C" w:rsidRPr="00417A0C" w:rsidSect="0033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ED"/>
    <w:rsid w:val="00042519"/>
    <w:rsid w:val="00204787"/>
    <w:rsid w:val="0028200F"/>
    <w:rsid w:val="00336DD6"/>
    <w:rsid w:val="00386E9C"/>
    <w:rsid w:val="00417A0C"/>
    <w:rsid w:val="004638FD"/>
    <w:rsid w:val="00601087"/>
    <w:rsid w:val="0068635B"/>
    <w:rsid w:val="009B1FCA"/>
    <w:rsid w:val="00A223AC"/>
    <w:rsid w:val="00B62D3D"/>
    <w:rsid w:val="00BC6CD1"/>
    <w:rsid w:val="00C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E4D7"/>
  <w15:chartTrackingRefBased/>
  <w15:docId w15:val="{1A06ABB9-43FD-8049-8CE9-54FA66EF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CB6A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6A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6A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CB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439</Words>
  <Characters>2297</Characters>
  <Application>Microsoft Office Word</Application>
  <DocSecurity>0</DocSecurity>
  <Lines>30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(prefer:Estela) Harretche</dc:creator>
  <cp:keywords/>
  <dc:description/>
  <cp:lastModifiedBy>Maria (prefer:Estela) Harretche</cp:lastModifiedBy>
  <cp:revision>5</cp:revision>
  <dcterms:created xsi:type="dcterms:W3CDTF">2021-10-09T20:53:00Z</dcterms:created>
  <dcterms:modified xsi:type="dcterms:W3CDTF">2021-10-10T15:35:00Z</dcterms:modified>
</cp:coreProperties>
</file>